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55" w:rsidRPr="00342A99" w:rsidRDefault="00B1798D" w:rsidP="00F8411C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Н</w:t>
      </w:r>
      <w:r w:rsidR="009F2B55" w:rsidRPr="00342A99">
        <w:rPr>
          <w:lang w:val="uk-UA"/>
        </w:rPr>
        <w:t>азв</w:t>
      </w:r>
      <w:r w:rsidRPr="00342A99">
        <w:rPr>
          <w:lang w:val="uk-UA"/>
        </w:rPr>
        <w:t>а НТР</w:t>
      </w:r>
      <w:r w:rsidR="00342A99" w:rsidRPr="00342A99">
        <w:rPr>
          <w:lang w:val="uk-UA"/>
        </w:rPr>
        <w:t xml:space="preserve"> (</w:t>
      </w:r>
      <w:r w:rsidR="00342A99" w:rsidRPr="00342A99">
        <w:rPr>
          <w:kern w:val="0"/>
          <w:lang w:val="uk-UA"/>
          <w14:ligatures w14:val="none"/>
        </w:rPr>
        <w:t>н</w:t>
      </w:r>
      <w:r w:rsidR="00342A99" w:rsidRPr="00342A99">
        <w:rPr>
          <w:kern w:val="0"/>
          <w:lang w:val="uk-UA"/>
          <w14:ligatures w14:val="none"/>
        </w:rPr>
        <w:t>е більше 1000 знаків</w:t>
      </w:r>
      <w:r w:rsidR="00342A99" w:rsidRPr="00342A99">
        <w:rPr>
          <w:kern w:val="0"/>
          <w:lang w:val="uk-UA"/>
          <w14:ligatures w14:val="none"/>
        </w:rPr>
        <w:t>)</w:t>
      </w:r>
    </w:p>
    <w:p w:rsidR="009F2B55" w:rsidRPr="00342A99" w:rsidRDefault="009F2B55" w:rsidP="00B1798D">
      <w:pPr>
        <w:spacing w:after="0"/>
      </w:pPr>
    </w:p>
    <w:p w:rsidR="009F2B55" w:rsidRPr="00342A99" w:rsidRDefault="0016626C" w:rsidP="00F8411C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Шифр джерела фінансування (обрати):</w:t>
      </w:r>
    </w:p>
    <w:p w:rsidR="009F2B55" w:rsidRPr="00342A99" w:rsidRDefault="00B1798D" w:rsidP="00342A99">
      <w:pPr>
        <w:spacing w:after="0"/>
        <w:ind w:firstLine="851"/>
      </w:pPr>
      <w:r w:rsidRPr="00342A99">
        <w:t xml:space="preserve">34 – Бюджетні теми, базове фінансування, </w:t>
      </w:r>
      <w:r w:rsidR="001965A3" w:rsidRPr="00342A99">
        <w:t>двосторонні гранти МОН</w:t>
      </w:r>
    </w:p>
    <w:p w:rsidR="001965A3" w:rsidRPr="00342A99" w:rsidRDefault="001965A3" w:rsidP="00342A99">
      <w:pPr>
        <w:spacing w:after="0"/>
        <w:ind w:firstLine="851"/>
      </w:pPr>
      <w:r w:rsidRPr="00342A99">
        <w:t>52 – НФДУ, госпдоговір з організацією</w:t>
      </w:r>
    </w:p>
    <w:p w:rsidR="001965A3" w:rsidRPr="00342A99" w:rsidRDefault="001965A3" w:rsidP="00342A99">
      <w:pPr>
        <w:spacing w:after="0"/>
        <w:ind w:firstLine="851"/>
      </w:pPr>
      <w:r w:rsidRPr="00342A99">
        <w:t>25 – госпдоговір з фізичною особою</w:t>
      </w:r>
    </w:p>
    <w:p w:rsidR="001965A3" w:rsidRPr="00342A99" w:rsidRDefault="00A072BE" w:rsidP="00342A99">
      <w:pPr>
        <w:spacing w:after="0"/>
        <w:ind w:firstLine="851"/>
      </w:pPr>
      <w:r w:rsidRPr="00342A99">
        <w:t>09 – Договір з закордонним замовником</w:t>
      </w:r>
    </w:p>
    <w:p w:rsidR="00A072BE" w:rsidRPr="00342A99" w:rsidRDefault="00A072BE" w:rsidP="00B1798D">
      <w:pPr>
        <w:spacing w:after="0"/>
      </w:pPr>
    </w:p>
    <w:p w:rsidR="009F2B55" w:rsidRPr="00342A99" w:rsidRDefault="009F2B55" w:rsidP="00342A99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Напрям фінансування</w:t>
      </w:r>
      <w:r w:rsidR="00A072BE" w:rsidRPr="00342A99">
        <w:rPr>
          <w:lang w:val="uk-UA"/>
        </w:rPr>
        <w:t xml:space="preserve"> (обрати):</w:t>
      </w:r>
    </w:p>
    <w:p w:rsidR="00A072BE" w:rsidRPr="00342A99" w:rsidRDefault="00A072BE" w:rsidP="00A072BE">
      <w:pPr>
        <w:spacing w:after="0"/>
      </w:pPr>
    </w:p>
    <w:p w:rsidR="00A072BE" w:rsidRPr="00342A99" w:rsidRDefault="00A072BE" w:rsidP="00342A99">
      <w:pPr>
        <w:spacing w:after="0"/>
        <w:ind w:firstLine="851"/>
      </w:pPr>
      <w:r w:rsidRPr="00342A99">
        <w:t xml:space="preserve"> 2.1 - фундаментальні дослідження</w:t>
      </w:r>
    </w:p>
    <w:p w:rsidR="00A072BE" w:rsidRPr="00342A99" w:rsidRDefault="00A072BE" w:rsidP="00342A99">
      <w:pPr>
        <w:spacing w:after="0"/>
        <w:ind w:firstLine="851"/>
      </w:pPr>
      <w:r w:rsidRPr="00342A99">
        <w:t xml:space="preserve"> 2.2 - прикладні дослідження і розробки</w:t>
      </w:r>
    </w:p>
    <w:p w:rsidR="00A072BE" w:rsidRPr="00342A99" w:rsidRDefault="00A072BE" w:rsidP="00342A99">
      <w:pPr>
        <w:spacing w:after="0"/>
        <w:ind w:firstLine="851"/>
      </w:pPr>
      <w:r w:rsidRPr="00342A99">
        <w:t xml:space="preserve"> 2.3 - виконання робіт за державними цільовими програмами</w:t>
      </w:r>
    </w:p>
    <w:p w:rsidR="00A072BE" w:rsidRPr="00342A99" w:rsidRDefault="00A072BE" w:rsidP="00342A99">
      <w:pPr>
        <w:spacing w:after="0"/>
        <w:ind w:firstLine="851"/>
      </w:pPr>
      <w:r w:rsidRPr="00342A99">
        <w:t xml:space="preserve"> 2.4 - розробки найважливіших новітніх технологій за державним замовленням</w:t>
      </w:r>
    </w:p>
    <w:p w:rsidR="00A072BE" w:rsidRPr="00342A99" w:rsidRDefault="00A072BE" w:rsidP="00342A99">
      <w:pPr>
        <w:spacing w:after="0"/>
        <w:ind w:firstLine="851"/>
      </w:pPr>
      <w:r w:rsidRPr="00342A99">
        <w:t xml:space="preserve"> 2.5 - програми і проекти у сфері міжнародного науково-технічного співробітництва</w:t>
      </w:r>
    </w:p>
    <w:p w:rsidR="00A072BE" w:rsidRPr="00342A99" w:rsidRDefault="00A072BE" w:rsidP="00342A99">
      <w:pPr>
        <w:spacing w:after="0"/>
        <w:ind w:firstLine="851"/>
      </w:pPr>
      <w:r w:rsidRPr="00342A99">
        <w:t xml:space="preserve"> 2.6 - фінансова підтримка розвитку інфраструктури та матеріально-технічної бази наукової діяльності</w:t>
      </w:r>
    </w:p>
    <w:p w:rsidR="009F2B55" w:rsidRPr="00342A99" w:rsidRDefault="00A072BE" w:rsidP="00342A99">
      <w:pPr>
        <w:spacing w:after="0"/>
        <w:ind w:firstLine="851"/>
      </w:pPr>
      <w:r w:rsidRPr="00342A99">
        <w:t xml:space="preserve"> 2.7 – інше (Вказати)</w:t>
      </w:r>
    </w:p>
    <w:p w:rsidR="009F2B55" w:rsidRPr="00342A99" w:rsidRDefault="009F2B55" w:rsidP="00B1798D">
      <w:pPr>
        <w:spacing w:after="0"/>
      </w:pPr>
    </w:p>
    <w:p w:rsidR="009F2B55" w:rsidRPr="00342A99" w:rsidRDefault="009F2B55" w:rsidP="00342A99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Загальний обсяг фінансування</w:t>
      </w:r>
    </w:p>
    <w:p w:rsidR="009F2B55" w:rsidRPr="00342A99" w:rsidRDefault="009F2B55" w:rsidP="00342A99">
      <w:pPr>
        <w:spacing w:after="0"/>
        <w:ind w:firstLine="851"/>
      </w:pPr>
      <w:r w:rsidRPr="00342A99">
        <w:t xml:space="preserve">В реєстраційній картці </w:t>
      </w:r>
      <w:r w:rsidRPr="00342A99">
        <w:rPr>
          <w:b/>
        </w:rPr>
        <w:t>вказується планове фінансування</w:t>
      </w:r>
      <w:r w:rsidRPr="00342A99">
        <w:t>. Ця сума в подальшому може бути змінена.</w:t>
      </w:r>
      <w:bookmarkStart w:id="0" w:name="_GoBack"/>
      <w:bookmarkEnd w:id="0"/>
    </w:p>
    <w:p w:rsidR="009F2B55" w:rsidRPr="00342A99" w:rsidRDefault="009F2B55" w:rsidP="00B1798D">
      <w:pPr>
        <w:spacing w:after="0"/>
      </w:pPr>
    </w:p>
    <w:p w:rsidR="00FC6EE5" w:rsidRPr="00342A99" w:rsidRDefault="009F2B55" w:rsidP="00342A99">
      <w:pPr>
        <w:spacing w:after="0"/>
        <w:ind w:firstLine="851"/>
      </w:pPr>
      <w:r w:rsidRPr="00342A99">
        <w:t>У тому числі по роках</w:t>
      </w:r>
    </w:p>
    <w:p w:rsidR="009F2B55" w:rsidRPr="00342A99" w:rsidRDefault="00FC6EE5" w:rsidP="00342A99">
      <w:pPr>
        <w:spacing w:after="0"/>
        <w:ind w:firstLine="851"/>
      </w:pPr>
      <w:r w:rsidRPr="00342A99">
        <w:t>2023 –</w:t>
      </w:r>
    </w:p>
    <w:p w:rsidR="00FC6EE5" w:rsidRPr="00342A99" w:rsidRDefault="00FC6EE5" w:rsidP="00342A99">
      <w:pPr>
        <w:spacing w:after="0"/>
        <w:ind w:firstLine="851"/>
      </w:pPr>
      <w:r w:rsidRPr="00342A99">
        <w:t>2024 –</w:t>
      </w:r>
    </w:p>
    <w:p w:rsidR="00FC6EE5" w:rsidRPr="00342A99" w:rsidRDefault="00FC6EE5" w:rsidP="00342A99">
      <w:pPr>
        <w:spacing w:after="0"/>
        <w:ind w:firstLine="851"/>
      </w:pPr>
      <w:r w:rsidRPr="00342A99">
        <w:t>2025 –</w:t>
      </w:r>
    </w:p>
    <w:p w:rsidR="009F2B55" w:rsidRPr="00342A99" w:rsidRDefault="009F2B55" w:rsidP="00B1798D">
      <w:pPr>
        <w:spacing w:after="0"/>
      </w:pPr>
    </w:p>
    <w:p w:rsidR="009F2B55" w:rsidRPr="00342A99" w:rsidRDefault="00FC6EE5" w:rsidP="00342A99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Якщо є організація співвиконавець, то вказати її ЄДРПОУ.</w:t>
      </w:r>
    </w:p>
    <w:p w:rsidR="009F2B55" w:rsidRPr="00342A99" w:rsidRDefault="009F2B55" w:rsidP="00B1798D">
      <w:pPr>
        <w:spacing w:after="0"/>
      </w:pPr>
      <w:r w:rsidRPr="00342A99">
        <w:t>Виконавець роботи має можливість додати до 200 співвиконавців.</w:t>
      </w:r>
    </w:p>
    <w:p w:rsidR="009F2B55" w:rsidRPr="00342A99" w:rsidRDefault="009F2B55" w:rsidP="00B1798D">
      <w:pPr>
        <w:spacing w:after="0"/>
      </w:pPr>
    </w:p>
    <w:p w:rsidR="009F2B55" w:rsidRPr="00342A99" w:rsidRDefault="009F2B55" w:rsidP="00342A99">
      <w:pPr>
        <w:pStyle w:val="a3"/>
        <w:numPr>
          <w:ilvl w:val="0"/>
          <w:numId w:val="2"/>
        </w:numPr>
        <w:spacing w:after="0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Характеристики роботи</w:t>
      </w:r>
    </w:p>
    <w:p w:rsidR="00FC6EE5" w:rsidRPr="00342A99" w:rsidRDefault="00FC6EE5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Назва роботи англійською Не більше 1000 знаків</w:t>
      </w:r>
    </w:p>
    <w:p w:rsidR="00FC6EE5" w:rsidRPr="00342A99" w:rsidRDefault="00FC6EE5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Мета роботи українською Не більше 2000 знаків</w:t>
      </w:r>
    </w:p>
    <w:p w:rsidR="00FC6EE5" w:rsidRPr="00342A99" w:rsidRDefault="00FC6EE5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Мета роботи англійською Не більше 2000 знаків</w:t>
      </w:r>
    </w:p>
    <w:p w:rsidR="00F51B6A" w:rsidRPr="00342A99" w:rsidRDefault="00F51B6A" w:rsidP="00342A99">
      <w:pPr>
        <w:pStyle w:val="a3"/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</w:p>
    <w:p w:rsidR="00F51B6A" w:rsidRPr="00342A99" w:rsidRDefault="00F51B6A" w:rsidP="00342A99">
      <w:pPr>
        <w:pStyle w:val="a3"/>
        <w:numPr>
          <w:ilvl w:val="0"/>
          <w:numId w:val="2"/>
        </w:numPr>
        <w:spacing w:after="100" w:afterAutospacing="1" w:line="240" w:lineRule="auto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Пріоритетний напрям науково-технічної діяльності (обрати один):</w:t>
      </w:r>
    </w:p>
    <w:p w:rsidR="00F51B6A" w:rsidRPr="00342A99" w:rsidRDefault="00F51B6A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Фундаментальні наукові дослідження з найважливіших проблем розвитку науково-технічного, соціально-економічного, суспільно-політичного, людського потенціалу</w:t>
      </w:r>
    </w:p>
    <w:p w:rsidR="00F51B6A" w:rsidRPr="00342A99" w:rsidRDefault="00F51B6A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Інформаційні та комунікаційні технології</w:t>
      </w:r>
    </w:p>
    <w:p w:rsidR="00F51B6A" w:rsidRPr="00342A99" w:rsidRDefault="00F51B6A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Енергетика та енергоефективність</w:t>
      </w:r>
    </w:p>
    <w:p w:rsidR="00F51B6A" w:rsidRPr="00342A99" w:rsidRDefault="00F51B6A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Раціональне природокористування</w:t>
      </w:r>
    </w:p>
    <w:p w:rsidR="00F51B6A" w:rsidRPr="00342A99" w:rsidRDefault="00F51B6A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Науки про життя, нові технології профілактики та лікування найпоширеніших захворювань</w:t>
      </w:r>
    </w:p>
    <w:p w:rsidR="00F51B6A" w:rsidRPr="00342A99" w:rsidRDefault="00F51B6A" w:rsidP="00342A99">
      <w:pPr>
        <w:pStyle w:val="a3"/>
        <w:numPr>
          <w:ilvl w:val="0"/>
          <w:numId w:val="1"/>
        </w:numPr>
        <w:spacing w:after="100" w:afterAutospacing="1" w:line="240" w:lineRule="auto"/>
        <w:ind w:firstLine="851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 xml:space="preserve"> Нові речовини і матеріали</w:t>
      </w:r>
    </w:p>
    <w:p w:rsidR="00F51B6A" w:rsidRPr="00342A99" w:rsidRDefault="00F51B6A" w:rsidP="00F51B6A">
      <w:pPr>
        <w:pStyle w:val="a3"/>
        <w:spacing w:after="100" w:afterAutospacing="1" w:line="240" w:lineRule="auto"/>
        <w:rPr>
          <w:kern w:val="0"/>
          <w:lang w:val="uk-UA"/>
          <w14:ligatures w14:val="none"/>
        </w:rPr>
      </w:pPr>
    </w:p>
    <w:p w:rsidR="00F51B6A" w:rsidRPr="00342A99" w:rsidRDefault="00F51B6A" w:rsidP="00342A99">
      <w:pPr>
        <w:pStyle w:val="a3"/>
        <w:numPr>
          <w:ilvl w:val="0"/>
          <w:numId w:val="2"/>
        </w:numPr>
        <w:spacing w:after="100" w:afterAutospacing="1" w:line="240" w:lineRule="auto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>Вид роботи (обрати один):</w:t>
      </w:r>
    </w:p>
    <w:p w:rsidR="00F51B6A" w:rsidRPr="00342A99" w:rsidRDefault="00F51B6A" w:rsidP="00F51B6A">
      <w:pPr>
        <w:pStyle w:val="a3"/>
        <w:spacing w:after="100" w:afterAutospacing="1" w:line="240" w:lineRule="auto"/>
        <w:rPr>
          <w:kern w:val="0"/>
          <w:lang w:val="uk-UA"/>
          <w14:ligatures w14:val="none"/>
        </w:rPr>
      </w:pPr>
      <w:r w:rsidRPr="00342A99">
        <w:rPr>
          <w:kern w:val="0"/>
          <w:lang w:val="uk-UA"/>
          <w14:ligatures w14:val="none"/>
        </w:rPr>
        <w:t xml:space="preserve"> 39 - фундаментальна</w:t>
      </w:r>
    </w:p>
    <w:p w:rsidR="00F51B6A" w:rsidRPr="00342A99" w:rsidRDefault="00F51B6A" w:rsidP="00F51B6A">
      <w:pPr>
        <w:pStyle w:val="a3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342A99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48 - прикладна</w:t>
      </w:r>
    </w:p>
    <w:p w:rsidR="00F51B6A" w:rsidRPr="00342A99" w:rsidRDefault="00F51B6A" w:rsidP="00F51B6A">
      <w:pPr>
        <w:pStyle w:val="a3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342A99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57 - науково-технічна розробка</w:t>
      </w:r>
    </w:p>
    <w:p w:rsidR="00F51B6A" w:rsidRPr="00342A99" w:rsidRDefault="00F51B6A" w:rsidP="00F51B6A">
      <w:pPr>
        <w:pStyle w:val="a3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  <w:r w:rsidRPr="00342A99"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  <w:t xml:space="preserve"> 66 - науково-технічні послуги</w:t>
      </w:r>
    </w:p>
    <w:p w:rsidR="00F51B6A" w:rsidRPr="00342A99" w:rsidRDefault="00F51B6A" w:rsidP="00F51B6A">
      <w:pPr>
        <w:pStyle w:val="a3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uk-UA" w:eastAsia="uk-UA"/>
          <w14:ligatures w14:val="none"/>
        </w:rPr>
      </w:pPr>
    </w:p>
    <w:p w:rsidR="00FC6EE5" w:rsidRPr="00342A99" w:rsidRDefault="00FC6EE5" w:rsidP="00342A99">
      <w:pPr>
        <w:pStyle w:val="a3"/>
        <w:numPr>
          <w:ilvl w:val="0"/>
          <w:numId w:val="2"/>
        </w:numPr>
        <w:spacing w:after="100" w:afterAutospacing="1" w:line="240" w:lineRule="auto"/>
        <w:rPr>
          <w:lang w:val="uk-UA"/>
        </w:rPr>
      </w:pPr>
      <w:r w:rsidRPr="00342A99">
        <w:rPr>
          <w:lang w:val="uk-UA"/>
        </w:rPr>
        <w:lastRenderedPageBreak/>
        <w:t>Очікувані результати (описати словами 2-3 речення) та (обрати з нижче наведених всі потрібні)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Вироби технічні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Технології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Матеріали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Сорти рослин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Породи тварин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Методи, теорії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Нормативні документи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Методичні документи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Програмні продукти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Аналітичні матеріали</w:t>
      </w:r>
    </w:p>
    <w:p w:rsidR="00FC6EE5" w:rsidRPr="00342A99" w:rsidRDefault="00FC6EE5" w:rsidP="00FC6EE5">
      <w:pPr>
        <w:spacing w:after="0" w:line="240" w:lineRule="auto"/>
        <w:ind w:left="1701"/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</w:pPr>
      <w:r w:rsidRPr="00342A99">
        <w:rPr>
          <w:rFonts w:ascii="Segoe UI" w:eastAsia="Times New Roman" w:hAnsi="Segoe UI" w:cs="Segoe UI"/>
          <w:i/>
          <w:color w:val="212529"/>
          <w:sz w:val="20"/>
          <w:szCs w:val="24"/>
          <w:lang w:eastAsia="uk-UA"/>
        </w:rPr>
        <w:t xml:space="preserve"> Інше (описати)</w:t>
      </w:r>
    </w:p>
    <w:p w:rsidR="009F2B55" w:rsidRPr="00342A99" w:rsidRDefault="009F2B55" w:rsidP="00B1798D">
      <w:pPr>
        <w:spacing w:after="0"/>
      </w:pPr>
    </w:p>
    <w:p w:rsidR="00342A99" w:rsidRPr="00342A99" w:rsidRDefault="00F51B6A" w:rsidP="004A6DF8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Галузь застосування довільний текст (Одну або декілька галузей застосування зазначити власноруч через кому)</w:t>
      </w:r>
    </w:p>
    <w:p w:rsidR="00342A99" w:rsidRPr="00342A99" w:rsidRDefault="00342A99" w:rsidP="00342A99">
      <w:pPr>
        <w:pStyle w:val="a3"/>
        <w:spacing w:after="0"/>
        <w:rPr>
          <w:lang w:val="uk-UA"/>
        </w:rPr>
      </w:pPr>
    </w:p>
    <w:p w:rsidR="00F8411C" w:rsidRPr="00342A99" w:rsidRDefault="00F8411C" w:rsidP="004A6DF8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Етапи виконання</w:t>
      </w:r>
      <w:r w:rsidR="00342A99" w:rsidRPr="00342A99">
        <w:rPr>
          <w:lang w:val="uk-UA"/>
        </w:rPr>
        <w:t>:</w:t>
      </w:r>
    </w:p>
    <w:p w:rsidR="00F8411C" w:rsidRPr="00342A99" w:rsidRDefault="00F8411C" w:rsidP="00342A99">
      <w:pPr>
        <w:spacing w:after="0"/>
        <w:ind w:firstLine="851"/>
      </w:pPr>
      <w:r w:rsidRPr="00342A99">
        <w:t>1</w:t>
      </w:r>
      <w:r w:rsidRPr="00342A99">
        <w:tab/>
        <w:t>01.2023</w:t>
      </w:r>
      <w:r w:rsidRPr="00342A99">
        <w:tab/>
        <w:t>12.2023</w:t>
      </w:r>
      <w:r w:rsidRPr="00342A99">
        <w:tab/>
        <w:t>Проміжний звіт</w:t>
      </w:r>
      <w:r w:rsidRPr="00342A99">
        <w:tab/>
        <w:t>НАЗАВА</w:t>
      </w:r>
      <w:r w:rsidRPr="00342A99">
        <w:tab/>
        <w:t xml:space="preserve"> </w:t>
      </w:r>
    </w:p>
    <w:p w:rsidR="00F8411C" w:rsidRPr="00342A99" w:rsidRDefault="00F8411C" w:rsidP="00342A99">
      <w:pPr>
        <w:spacing w:after="0"/>
        <w:ind w:firstLine="851"/>
      </w:pPr>
      <w:r w:rsidRPr="00342A99">
        <w:t>2</w:t>
      </w:r>
      <w:r w:rsidRPr="00342A99">
        <w:tab/>
        <w:t>01.2024</w:t>
      </w:r>
      <w:r w:rsidRPr="00342A99">
        <w:tab/>
        <w:t>12.2024</w:t>
      </w:r>
      <w:r w:rsidRPr="00342A99">
        <w:tab/>
        <w:t>Проміжний звіт</w:t>
      </w:r>
      <w:r w:rsidRPr="00342A99">
        <w:tab/>
        <w:t>НАЗАВА</w:t>
      </w:r>
      <w:r w:rsidRPr="00342A99">
        <w:tab/>
        <w:t xml:space="preserve"> </w:t>
      </w:r>
    </w:p>
    <w:p w:rsidR="00F8411C" w:rsidRPr="00342A99" w:rsidRDefault="00F8411C" w:rsidP="00342A99">
      <w:pPr>
        <w:spacing w:after="0"/>
        <w:ind w:firstLine="851"/>
      </w:pPr>
      <w:r w:rsidRPr="00342A99">
        <w:t>3</w:t>
      </w:r>
      <w:r w:rsidRPr="00342A99">
        <w:tab/>
        <w:t>01.2025</w:t>
      </w:r>
      <w:r w:rsidRPr="00342A99">
        <w:tab/>
        <w:t>12.2025</w:t>
      </w:r>
      <w:r w:rsidRPr="00342A99">
        <w:tab/>
        <w:t>Остаточний звіт</w:t>
      </w:r>
      <w:r w:rsidRPr="00342A99">
        <w:tab/>
        <w:t>НАЗАВА</w:t>
      </w:r>
    </w:p>
    <w:p w:rsidR="009F2B55" w:rsidRPr="00342A99" w:rsidRDefault="009F2B55" w:rsidP="00342A99">
      <w:pPr>
        <w:spacing w:after="0"/>
        <w:ind w:firstLine="851"/>
      </w:pPr>
      <w:r w:rsidRPr="00342A99">
        <w:t>Назва етапу не повинна перевищувати 100 знаків.</w:t>
      </w:r>
    </w:p>
    <w:p w:rsidR="009F2B55" w:rsidRPr="00342A99" w:rsidRDefault="009F2B55" w:rsidP="00B1798D">
      <w:pPr>
        <w:spacing w:after="0"/>
      </w:pPr>
    </w:p>
    <w:p w:rsidR="00F8411C" w:rsidRPr="00342A99" w:rsidRDefault="00F8411C" w:rsidP="00342A99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Тематика роботи</w:t>
      </w:r>
      <w:r w:rsidRPr="00342A99">
        <w:rPr>
          <w:lang w:val="uk-UA"/>
        </w:rPr>
        <w:br/>
        <w:t>(Коди тематичних рубрик, обрати не більше 3 тематичних рубрик)</w:t>
      </w:r>
    </w:p>
    <w:p w:rsidR="009F2B55" w:rsidRPr="00342A99" w:rsidRDefault="00F8411C" w:rsidP="00F8411C">
      <w:pPr>
        <w:spacing w:after="0"/>
      </w:pPr>
      <w:r w:rsidRPr="00342A99">
        <w:t xml:space="preserve">Для вибору рубрик використовується </w:t>
      </w:r>
      <w:proofErr w:type="spellStart"/>
      <w:r w:rsidRPr="00342A99">
        <w:t>Рубрикатор</w:t>
      </w:r>
      <w:proofErr w:type="spellEnd"/>
      <w:r w:rsidRPr="00342A99">
        <w:t xml:space="preserve"> науково-технічної інформації </w:t>
      </w:r>
      <w:hyperlink r:id="rId5" w:history="1">
        <w:r w:rsidRPr="00342A99">
          <w:rPr>
            <w:rStyle w:val="a4"/>
          </w:rPr>
          <w:t>http://science.kpi.kharkov.ua/wp-content/uploads/2022</w:t>
        </w:r>
        <w:r w:rsidRPr="00342A99">
          <w:rPr>
            <w:rStyle w:val="a4"/>
          </w:rPr>
          <w:t>/</w:t>
        </w:r>
        <w:r w:rsidRPr="00342A99">
          <w:rPr>
            <w:rStyle w:val="a4"/>
          </w:rPr>
          <w:t>11/Rubrikator-NTI.pdf</w:t>
        </w:r>
      </w:hyperlink>
    </w:p>
    <w:p w:rsidR="00F8411C" w:rsidRPr="00342A99" w:rsidRDefault="00F8411C" w:rsidP="00F8411C">
      <w:pPr>
        <w:spacing w:after="0"/>
      </w:pPr>
    </w:p>
    <w:p w:rsidR="00F8411C" w:rsidRPr="00342A99" w:rsidRDefault="00F8411C" w:rsidP="00342A99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Керівник роботи (ПІБ – українською та англійською, науковий ступінь, наукове звання, наукова спеціальність)</w:t>
      </w:r>
    </w:p>
    <w:p w:rsidR="00F8411C" w:rsidRPr="00342A99" w:rsidRDefault="00F8411C" w:rsidP="00F8411C">
      <w:pPr>
        <w:spacing w:after="0"/>
      </w:pPr>
    </w:p>
    <w:p w:rsidR="00F8411C" w:rsidRPr="00342A99" w:rsidRDefault="00F8411C" w:rsidP="007D32E6">
      <w:pPr>
        <w:pStyle w:val="a3"/>
        <w:numPr>
          <w:ilvl w:val="0"/>
          <w:numId w:val="2"/>
        </w:numPr>
        <w:spacing w:after="0"/>
        <w:rPr>
          <w:lang w:val="uk-UA"/>
        </w:rPr>
      </w:pPr>
      <w:r w:rsidRPr="00342A99">
        <w:rPr>
          <w:lang w:val="uk-UA"/>
        </w:rPr>
        <w:t>Відповідальний за подання документів (Вносяться прізвище та ініціали особи)</w:t>
      </w:r>
    </w:p>
    <w:p w:rsidR="00A072BE" w:rsidRPr="00342A99" w:rsidRDefault="00F8411C" w:rsidP="00342A99">
      <w:pPr>
        <w:spacing w:after="0"/>
        <w:ind w:firstLine="851"/>
      </w:pPr>
      <w:r w:rsidRPr="00342A99">
        <w:t>Телефон відповідальної особи (бажано мобільний)</w:t>
      </w:r>
    </w:p>
    <w:sectPr w:rsidR="00A072BE" w:rsidRPr="00342A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57E4"/>
    <w:multiLevelType w:val="hybridMultilevel"/>
    <w:tmpl w:val="12C2F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17487"/>
    <w:multiLevelType w:val="hybridMultilevel"/>
    <w:tmpl w:val="DEC022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39"/>
    <w:rsid w:val="00092BD2"/>
    <w:rsid w:val="0016626C"/>
    <w:rsid w:val="001965A3"/>
    <w:rsid w:val="002610BD"/>
    <w:rsid w:val="00342A99"/>
    <w:rsid w:val="005E7ACE"/>
    <w:rsid w:val="007A5EE3"/>
    <w:rsid w:val="00976CC0"/>
    <w:rsid w:val="009F2B55"/>
    <w:rsid w:val="00A072BE"/>
    <w:rsid w:val="00B1798D"/>
    <w:rsid w:val="00F15639"/>
    <w:rsid w:val="00F51B6A"/>
    <w:rsid w:val="00F8411C"/>
    <w:rsid w:val="00FC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52A9"/>
  <w15:chartTrackingRefBased/>
  <w15:docId w15:val="{084EB1E9-CFD8-4008-A0A3-813623F3C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EE5"/>
    <w:pPr>
      <w:ind w:left="720"/>
      <w:contextualSpacing/>
    </w:pPr>
    <w:rPr>
      <w:kern w:val="2"/>
      <w:lang w:val="en-US"/>
      <w14:ligatures w14:val="standardContextual"/>
    </w:rPr>
  </w:style>
  <w:style w:type="character" w:styleId="a4">
    <w:name w:val="Hyperlink"/>
    <w:basedOn w:val="a0"/>
    <w:uiPriority w:val="99"/>
    <w:unhideWhenUsed/>
    <w:rsid w:val="00F841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841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nce.kpi.kharkov.ua/wp-content/uploads/2022/11/Rubrikator-NT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1814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Артем</dc:creator>
  <cp:keywords/>
  <dc:description/>
  <cp:lastModifiedBy>Захаров Артем</cp:lastModifiedBy>
  <cp:revision>7</cp:revision>
  <dcterms:created xsi:type="dcterms:W3CDTF">2022-11-15T09:23:00Z</dcterms:created>
  <dcterms:modified xsi:type="dcterms:W3CDTF">2023-01-12T07:47:00Z</dcterms:modified>
</cp:coreProperties>
</file>